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Ind w:w="-115.0" w:type="dxa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291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5226368</wp:posOffset>
                      </wp:positionH>
                      <wp:positionV relativeFrom="paragraph">
                        <wp:posOffset>33973</wp:posOffset>
                      </wp:positionV>
                      <wp:extent cx="953770" cy="377731"/>
                      <wp:effectExtent b="0" l="0" r="0" t="0"/>
                      <wp:wrapNone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73878" y="3599978"/>
                                <a:ext cx="9442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5226368</wp:posOffset>
                      </wp:positionH>
                      <wp:positionV relativeFrom="paragraph">
                        <wp:posOffset>33973</wp:posOffset>
                      </wp:positionV>
                      <wp:extent cx="953770" cy="377731"/>
                      <wp:effectExtent b="0" l="0" r="0" t="0"/>
                      <wp:wrapNone/>
                      <wp:docPr id="18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3770" cy="3777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PEMERINTAHAN KECAMATAN RAKIT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2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1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Pembangunan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Kantor Kecamatan Rakit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PU No. 93 – Rakit Kecamatan Rakit Kabupaten Banjarnegara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kec_rakit@banjarnegarakab.go.id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  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Rakit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No. 93 – Rakit Kecamatan Rakit Kab. Banjarnegara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462"/>
                <w:tab w:val="left" w:leader="none" w:pos="4029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3398826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kec_rakiti@banjarnegarakab.go.id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Dalam Rangka memenuhi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Rakit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04" w:hanging="137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memuat Kondisi dan potensi masing-masing desa melalui data sektoral kecamatan, baik sumber daya manusiadan sumber daya alam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 pembangunan kecamatan dan desa 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85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0"/>
              <w:gridCol w:w="825"/>
              <w:gridCol w:w="825"/>
              <w:gridCol w:w="825"/>
              <w:gridCol w:w="570"/>
              <w:gridCol w:w="855"/>
              <w:gridCol w:w="630"/>
              <w:gridCol w:w="1110"/>
              <w:tblGridChange w:id="0">
                <w:tblGrid>
                  <w:gridCol w:w="3210"/>
                  <w:gridCol w:w="825"/>
                  <w:gridCol w:w="825"/>
                  <w:gridCol w:w="825"/>
                  <w:gridCol w:w="570"/>
                  <w:gridCol w:w="855"/>
                  <w:gridCol w:w="63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left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  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10871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Tanah Bengkok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tanah milik desa yang dipinjamkan kepada pamong desa untuk digarap dan dipetik hasilnya sebagai pengganti gaji.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Besarnya 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Kas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Salah satu kekayaaan desa yang dikelola oleh Pemerintah desa dan dimanfaatkan sepenuhnya untuk kepentingan penyelenggaraan pemerintahan, pembangunan dan pelayanan masyarakat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Perangkat Desa (Jenis Kelamin, Jabatan)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Perangkat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adalah unsur staf yang membantu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penyusunan Kebijakan dan koordinasi yang diwadahi dalam Sekretariat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, dan unsur pendukung tugas Kepala 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shd w:fill="d3e3fd" w:val="clear"/>
                      <w:rtl w:val="0"/>
                    </w:rPr>
                    <w:t xml:space="preserve">Desa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 dalam pelaksanaan kebijakan yang diwadahi dalam bentuk pelaksana teknis dan unsur kewilayahan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Tetangga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rtl w:val="0"/>
                    </w:rPr>
                    <w:t xml:space="preserve">Kumpulan 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beberapa Kepala Keluarga atau KK disetiap Desa/ Kelurahan dan dipimpin oleh satu ketua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RW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Rukun Warga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pemerintah yang terdiri dari beberapa kelompok RT di suatu Desa/ Kelurahan dan dipimpin oleh satu ketua RW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Dusun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bagian wilayah dari Desa yang terdiri dari beberapa RT/RW yang dikepalai oleh Kepala Dusun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Anggota BPD/LPMK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Badan Permusyawaratan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lembaga yang melaksanakan fungsi pemerintahan yang anggotanya merupakan wakil dari penduduk Desa berdasarkan keterwakilan wilayah dan ditetapkan secara demokratis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Kegiatan 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Musyawarah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  <w:highlight w:val="white"/>
                      <w:rtl w:val="0"/>
                    </w:rPr>
                    <w:t xml:space="preserve">Pengambilan keputusan berdasarkan pembahasan bersama (musyawarah) dengan maksud mencapai penyelesaian masalah dengan persetujuan semua pihak (mufakat).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19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2463980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shd w:fill="f3f3f3" w:val="clear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shd w:fill="f3f3f3" w:val="clear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3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9982901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6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4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3484406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9084804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7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08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58219912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8204948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9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7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864988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09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205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0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8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5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0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6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5e21s0c90hg8" w:id="2"/>
      <w:bookmarkEnd w:id="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Rakit</w:t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bookmarkStart w:colFirst="0" w:colLast="0" w:name="_heading=h.2pb5h9n6ua3a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197906121993031001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hanging="425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2" w:customStyle="1">
    <w:name w:val="_Style 12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3" w:customStyle="1">
    <w:name w:val="_Style 13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4" w:customStyle="1">
    <w:name w:val="_Style 14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5" w:customStyle="1">
    <w:name w:val="_Style 15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6" w:customStyle="1">
    <w:name w:val="_Style 16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Style17" w:customStyle="1">
    <w:name w:val="_Style 17"/>
    <w:basedOn w:val="TableNormal"/>
    <w:qFormat w:val="1"/>
    <w:tblPr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6C8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6C83"/>
    <w:rPr>
      <w:rFonts w:ascii="Tahoma" w:cs="Tahoma" w:eastAsia="Arial Unicode MS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Xt849dcRrzxNopZVNGZ4N0Ao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IaC5namRneHMyCWguMzBqMHpsbDIOaC41ZTIxczBjOTBoZzgyDmguMnBiNWg5bjZ1YTNhOAByITF6X21nV1BSQUcyVTJrR3NtVzBuS21aVnJFakx6dmt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